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AD12B">
      <w:pPr>
        <w:jc w:val="right"/>
        <w:rPr>
          <w:rFonts w:ascii="仿宋" w:hAnsi="仿宋" w:eastAsia="仿宋" w:cs="仿宋"/>
          <w:spacing w:val="2"/>
          <w:sz w:val="32"/>
          <w:szCs w:val="32"/>
        </w:rPr>
      </w:pPr>
    </w:p>
    <w:p w14:paraId="234C84E8">
      <w:pPr>
        <w:jc w:val="right"/>
        <w:rPr>
          <w:rFonts w:ascii="仿宋" w:hAnsi="仿宋" w:eastAsia="仿宋" w:cs="仿宋"/>
          <w:spacing w:val="2"/>
          <w:sz w:val="32"/>
          <w:szCs w:val="32"/>
        </w:rPr>
      </w:pPr>
      <w:r>
        <w:rPr>
          <w:rFonts w:ascii="仿宋" w:hAnsi="仿宋" w:eastAsia="仿宋" w:cs="仿宋"/>
          <w:spacing w:val="2"/>
          <w:sz w:val="32"/>
          <w:szCs w:val="32"/>
        </w:rPr>
        <w:t>乌后政发〔2025〕53号</w:t>
      </w:r>
    </w:p>
    <w:p w14:paraId="0CC30BC4">
      <w:pPr>
        <w:jc w:val="center"/>
        <w:rPr>
          <w:rFonts w:ascii="仿宋" w:hAnsi="仿宋" w:eastAsia="仿宋" w:cs="仿宋"/>
          <w:spacing w:val="2"/>
          <w:sz w:val="32"/>
          <w:szCs w:val="32"/>
        </w:rPr>
      </w:pPr>
    </w:p>
    <w:p w14:paraId="39CC55A5">
      <w:pPr>
        <w:jc w:val="center"/>
        <w:rPr>
          <w:rFonts w:hint="eastAsia" w:ascii="仿宋" w:hAnsi="仿宋" w:eastAsia="仿宋" w:cs="仿宋"/>
          <w:spacing w:val="2"/>
          <w:sz w:val="32"/>
          <w:szCs w:val="32"/>
        </w:rPr>
      </w:pPr>
    </w:p>
    <w:p w14:paraId="1766CB5B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乌拉特后旗人民政府</w:t>
      </w:r>
    </w:p>
    <w:p w14:paraId="5B09B05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关于公布旗本级部门权责清单（2025年版） 及取消下放目录的通知</w:t>
      </w:r>
    </w:p>
    <w:p w14:paraId="73B3775E">
      <w:pPr>
        <w:rPr>
          <w:rFonts w:hint="eastAsia"/>
        </w:rPr>
      </w:pPr>
    </w:p>
    <w:p w14:paraId="3361C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各苏木镇人民政府，旗直各部门，驻旗各单位，各直属企事业单位：</w:t>
      </w:r>
    </w:p>
    <w:p w14:paraId="6AB7C7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推动政府职能转变，持续优化营商环境，按照《内蒙古自治区人民政府关于公布自治区本级部门权责清单（2023年版）及取消下放目录的通知》（内政发〔2023〕19号）、《巴彦淖尔市人民政府关于公布本级部门权责清单（2024年版）及取消下放目录的通知》（巴政发〔2024〕18号）文件要求，在《乌拉特后旗本级权责清单（2020年版）》的基础上，根据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法律法规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、规章立改废释，结合《乌拉特后旗人民政府关于印发乌拉特后旗行政许可事项清单（2022年版）的通知》（乌政字〔2022〕132号）精细化梳理了旗本级行政权力，形成《乌拉特后旗本级部门权责清单（2025年版）及取消下放目录》，其中保留5808项旗本级行政权力事项，取消下放（含执法重心下移）125项行政权力事项。现将《乌拉特后旗本级部门权责清单（2025年版）及取消下放目录》予以公布，并提出以下工作要求，请一并贯彻落实。</w:t>
      </w:r>
    </w:p>
    <w:p w14:paraId="586CCC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一、严格落实权责清单</w:t>
      </w:r>
    </w:p>
    <w:p w14:paraId="6065CC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《乌拉特后旗本级部门权责清单（2025年版）及取消下放目录》在旗人民政府门户网站予以公布，各部门要坚持法定职责必须为、法无授权不可为，将依法设定的行政权力事项全部纳入清单管理，清单之外一律不得违法实施行政权力。</w:t>
      </w:r>
    </w:p>
    <w:p w14:paraId="49DF7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二、动态调整权责清单</w:t>
      </w:r>
    </w:p>
    <w:p w14:paraId="0389C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权责清单实行动态管理，各部门要根据法律法规、规章的颁布、修订、废止和国务院、自治区人民政府、市人民政府调整行政权力事项以及部门职能、职责等情况，及时调整完善本部门权责清单，确保清单的合法性、时效性。</w:t>
      </w:r>
    </w:p>
    <w:p w14:paraId="7DEC75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三、规范运行权责清单</w:t>
      </w:r>
    </w:p>
    <w:p w14:paraId="70CEE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各有关部门要进一步优化行政权力运行流程，加大公开透明力度，加强权力运行制约和监督，建立有效的权力运行监督机制，不断提高行政效能，持续推进简政放权，最大程度方便企业和群众办事。</w:t>
      </w:r>
    </w:p>
    <w:p w14:paraId="2EBC8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2041D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附件：乌拉特后旗本级部门权责清单（2025年版）及取消下放目录</w:t>
      </w:r>
    </w:p>
    <w:p w14:paraId="57DF1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D4C2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乌拉特后旗人民政府</w:t>
      </w:r>
    </w:p>
    <w:p w14:paraId="0116A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2025年12月31日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2378B5"/>
    <w:rsid w:val="061B3007"/>
    <w:rsid w:val="689306AB"/>
    <w:rsid w:val="7D23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e28716d0-2ed6-4621-954a-1600c3e00282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6AB7C7D4</paraID>
      <start>173</start>
      <end>177</end>
      <status>modified</status>
      <modifiedWord>法律法规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4df3c4b-46ce-4950-9f8c-702a56f726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788</Words>
  <Characters>842</Characters>
  <Lines>0</Lines>
  <Paragraphs>0</Paragraphs>
  <TotalTime>1</TotalTime>
  <ScaleCrop>false</ScaleCrop>
  <LinksUpToDate>false</LinksUpToDate>
  <CharactersWithSpaces>843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2026-01-06T09:25:00Z</dcterms:created>
  <dc:creator>大数据中心</dc:creator>
  <cp:lastModifiedBy>大数据中心</cp:lastModifiedBy>
  <dcterms:modified xsi:type="dcterms:W3CDTF">2026-08-03T09:24:59Z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1BB9C0D74A544389BDDC713B80FA7C3D_11</vt:lpwstr>
  </property>
  <property fmtid="{D5CDD505-2E9C-101B-9397-08002B2CF9AE}" pid="4" name="KSOTemplateDocerSaveRecord">
    <vt:lpwstr>eyJoZGlkIjoiYTliMjc1YjRlYmExNDMwZTllOWI5YTg0Y2E2MmZiNjciLCJ1c2VySWQiOiIxMzY4NTczMTEzIn0=</vt:lpwstr>
  </property>
</Properties>
</file>